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D49F40" w14:textId="77777777" w:rsidR="00274673" w:rsidRDefault="00274673" w:rsidP="00274673">
      <w:pPr>
        <w:jc w:val="center"/>
        <w:rPr>
          <w:rFonts w:ascii="Times New Roman" w:hAnsi="Times New Roman" w:cs="Times New Roman"/>
          <w:b/>
          <w:u w:val="single"/>
          <w:lang w:val="en-CA"/>
        </w:rPr>
      </w:pPr>
      <w:bookmarkStart w:id="0" w:name="_GoBack"/>
      <w:bookmarkEnd w:id="0"/>
      <w:r>
        <w:rPr>
          <w:rFonts w:ascii="Times New Roman" w:hAnsi="Times New Roman" w:cs="Times New Roman"/>
          <w:b/>
          <w:u w:val="single"/>
          <w:lang w:val="en-CA"/>
        </w:rPr>
        <w:t>Travel to Cuba as a</w:t>
      </w:r>
      <w:r w:rsidRPr="00274673">
        <w:rPr>
          <w:rFonts w:ascii="Times New Roman" w:hAnsi="Times New Roman" w:cs="Times New Roman"/>
          <w:b/>
          <w:u w:val="single"/>
          <w:lang w:val="en-CA"/>
        </w:rPr>
        <w:t xml:space="preserve"> U.S Citizen</w:t>
      </w:r>
    </w:p>
    <w:p w14:paraId="53EE10A6" w14:textId="77777777" w:rsidR="00274673" w:rsidRDefault="00274673" w:rsidP="00274673">
      <w:pPr>
        <w:rPr>
          <w:rFonts w:ascii="Times New Roman" w:hAnsi="Times New Roman" w:cs="Times New Roman"/>
          <w:b/>
          <w:u w:val="single"/>
          <w:lang w:val="en-CA"/>
        </w:rPr>
      </w:pPr>
    </w:p>
    <w:p w14:paraId="6F018532" w14:textId="77777777" w:rsidR="00274673" w:rsidRDefault="00274673" w:rsidP="00274673">
      <w:pPr>
        <w:rPr>
          <w:rFonts w:ascii="Times New Roman" w:hAnsi="Times New Roman" w:cs="Times New Roman"/>
          <w:b/>
          <w:u w:val="single"/>
          <w:lang w:val="en-CA"/>
        </w:rPr>
      </w:pPr>
      <w:r>
        <w:rPr>
          <w:rFonts w:ascii="Times New Roman" w:hAnsi="Times New Roman" w:cs="Times New Roman"/>
          <w:b/>
          <w:u w:val="single"/>
          <w:lang w:val="en-CA"/>
        </w:rPr>
        <w:t xml:space="preserve">Legal travel to Cuba: </w:t>
      </w:r>
    </w:p>
    <w:p w14:paraId="285FC7A7" w14:textId="77777777" w:rsidR="00274673" w:rsidRDefault="00274673" w:rsidP="00274673">
      <w:pPr>
        <w:rPr>
          <w:rFonts w:ascii="Times New Roman" w:hAnsi="Times New Roman" w:cs="Times New Roman"/>
          <w:lang w:val="en-CA"/>
        </w:rPr>
      </w:pPr>
    </w:p>
    <w:p w14:paraId="7D7B0823" w14:textId="77777777" w:rsidR="00274673" w:rsidRDefault="00274673" w:rsidP="00274673">
      <w:pPr>
        <w:rPr>
          <w:rFonts w:ascii="Times New Roman" w:hAnsi="Times New Roman" w:cs="Times New Roman"/>
          <w:lang w:val="en-CA"/>
        </w:rPr>
      </w:pPr>
      <w:r>
        <w:rPr>
          <w:rFonts w:ascii="Times New Roman" w:hAnsi="Times New Roman" w:cs="Times New Roman"/>
          <w:lang w:val="en-CA"/>
        </w:rPr>
        <w:t xml:space="preserve">Due to U.S. sanctions against Cuba, travel to Cuba for tourist activities is prohibited by U.S. statute. However, the Department of Treasury’s of Foreign Asset Control (OFAC) does issue 12 general licenses for travel in Cuba. Individuals who satisfy the conditions of the general licenses are not required to obtain additional licenses or authorizations from OFAC in order to travel to Cuba. </w:t>
      </w:r>
    </w:p>
    <w:p w14:paraId="73F428F0" w14:textId="77777777" w:rsidR="00274673" w:rsidRDefault="00274673" w:rsidP="00274673">
      <w:pPr>
        <w:rPr>
          <w:rFonts w:ascii="Times New Roman" w:hAnsi="Times New Roman" w:cs="Times New Roman"/>
          <w:lang w:val="en-CA"/>
        </w:rPr>
      </w:pPr>
    </w:p>
    <w:p w14:paraId="78D373B3" w14:textId="77777777" w:rsidR="00274673" w:rsidRDefault="00274673" w:rsidP="00274673">
      <w:pPr>
        <w:rPr>
          <w:rFonts w:ascii="Times New Roman" w:hAnsi="Times New Roman" w:cs="Times New Roman"/>
          <w:u w:val="single"/>
          <w:lang w:val="en-CA"/>
        </w:rPr>
      </w:pPr>
      <w:r>
        <w:rPr>
          <w:rFonts w:ascii="Times New Roman" w:hAnsi="Times New Roman" w:cs="Times New Roman"/>
          <w:lang w:val="en-CA"/>
        </w:rPr>
        <w:tab/>
      </w:r>
      <w:r w:rsidRPr="00274673">
        <w:rPr>
          <w:rFonts w:ascii="Times New Roman" w:hAnsi="Times New Roman" w:cs="Times New Roman"/>
          <w:u w:val="single"/>
          <w:lang w:val="en-CA"/>
        </w:rPr>
        <w:t>12 Categories of Authorized Travel to Cuba</w:t>
      </w:r>
      <w:r>
        <w:rPr>
          <w:rFonts w:ascii="Times New Roman" w:hAnsi="Times New Roman" w:cs="Times New Roman"/>
          <w:u w:val="single"/>
          <w:lang w:val="en-CA"/>
        </w:rPr>
        <w:t>:</w:t>
      </w:r>
    </w:p>
    <w:p w14:paraId="630A853F" w14:textId="66225F77" w:rsidR="00274673"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family visits</w:t>
      </w:r>
      <w:r w:rsidR="00FC72A4">
        <w:rPr>
          <w:rFonts w:ascii="Times New Roman" w:hAnsi="Times New Roman" w:cs="Times New Roman"/>
          <w:lang w:val="en-CA"/>
        </w:rPr>
        <w:t>;</w:t>
      </w:r>
    </w:p>
    <w:p w14:paraId="1952BCFD" w14:textId="6253078E"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official business of the U.S. government, foreign governments and certain</w:t>
      </w:r>
      <w:r w:rsidR="00FC72A4">
        <w:rPr>
          <w:rFonts w:ascii="Times New Roman" w:hAnsi="Times New Roman" w:cs="Times New Roman"/>
          <w:lang w:val="en-CA"/>
        </w:rPr>
        <w:t>;</w:t>
      </w:r>
      <w:r>
        <w:rPr>
          <w:rFonts w:ascii="Times New Roman" w:hAnsi="Times New Roman" w:cs="Times New Roman"/>
          <w:lang w:val="en-CA"/>
        </w:rPr>
        <w:t xml:space="preserve"> intergovernmental organizations</w:t>
      </w:r>
      <w:r w:rsidR="00FC72A4">
        <w:rPr>
          <w:rFonts w:ascii="Times New Roman" w:hAnsi="Times New Roman" w:cs="Times New Roman"/>
          <w:lang w:val="en-CA"/>
        </w:rPr>
        <w:t>;</w:t>
      </w:r>
    </w:p>
    <w:p w14:paraId="0224E3C7" w14:textId="44EEE7C8"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journalistic activity</w:t>
      </w:r>
      <w:r w:rsidR="00FC72A4">
        <w:rPr>
          <w:rFonts w:ascii="Times New Roman" w:hAnsi="Times New Roman" w:cs="Times New Roman"/>
          <w:lang w:val="en-CA"/>
        </w:rPr>
        <w:t>;</w:t>
      </w:r>
    </w:p>
    <w:p w14:paraId="05D974BF" w14:textId="1C3EAD2A" w:rsidR="006901DF" w:rsidRPr="00FC72A4" w:rsidRDefault="006901DF" w:rsidP="00274673">
      <w:pPr>
        <w:pStyle w:val="ListParagraph"/>
        <w:numPr>
          <w:ilvl w:val="0"/>
          <w:numId w:val="1"/>
        </w:numPr>
        <w:rPr>
          <w:rFonts w:ascii="Times New Roman" w:hAnsi="Times New Roman" w:cs="Times New Roman"/>
          <w:b/>
          <w:u w:val="single"/>
          <w:lang w:val="en-CA"/>
        </w:rPr>
      </w:pPr>
      <w:r w:rsidRPr="00FC72A4">
        <w:rPr>
          <w:rFonts w:ascii="Times New Roman" w:hAnsi="Times New Roman" w:cs="Times New Roman"/>
          <w:b/>
          <w:lang w:val="en-CA"/>
        </w:rPr>
        <w:t>professional research and professional meetings</w:t>
      </w:r>
      <w:r w:rsidR="00FC72A4">
        <w:rPr>
          <w:rFonts w:ascii="Times New Roman" w:hAnsi="Times New Roman" w:cs="Times New Roman"/>
          <w:b/>
          <w:lang w:val="en-CA"/>
        </w:rPr>
        <w:t>;</w:t>
      </w:r>
    </w:p>
    <w:p w14:paraId="4C57AFF4" w14:textId="49C8EC6D"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educational activities</w:t>
      </w:r>
      <w:r w:rsidR="00FC72A4">
        <w:rPr>
          <w:rFonts w:ascii="Times New Roman" w:hAnsi="Times New Roman" w:cs="Times New Roman"/>
          <w:lang w:val="en-CA"/>
        </w:rPr>
        <w:t>;</w:t>
      </w:r>
    </w:p>
    <w:p w14:paraId="683DEA07" w14:textId="2033B5F1"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religious activities</w:t>
      </w:r>
      <w:r w:rsidR="00FC72A4">
        <w:rPr>
          <w:rFonts w:ascii="Times New Roman" w:hAnsi="Times New Roman" w:cs="Times New Roman"/>
          <w:lang w:val="en-CA"/>
        </w:rPr>
        <w:t>;</w:t>
      </w:r>
    </w:p>
    <w:p w14:paraId="2A47EA55" w14:textId="56308C89"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 xml:space="preserve">public performances, clinics, workshops, athletic and other competitions and exhibitions </w:t>
      </w:r>
    </w:p>
    <w:p w14:paraId="7F94DB4C" w14:textId="3F3A17FA"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support for the Cuban people</w:t>
      </w:r>
      <w:r w:rsidR="00FC72A4">
        <w:rPr>
          <w:rFonts w:ascii="Times New Roman" w:hAnsi="Times New Roman" w:cs="Times New Roman"/>
          <w:lang w:val="en-CA"/>
        </w:rPr>
        <w:t xml:space="preserve">; </w:t>
      </w:r>
    </w:p>
    <w:p w14:paraId="05240B86" w14:textId="2471493E"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humanitarian projects</w:t>
      </w:r>
      <w:r w:rsidR="00FC72A4">
        <w:rPr>
          <w:rFonts w:ascii="Times New Roman" w:hAnsi="Times New Roman" w:cs="Times New Roman"/>
          <w:lang w:val="en-CA"/>
        </w:rPr>
        <w:t xml:space="preserve">; </w:t>
      </w:r>
    </w:p>
    <w:p w14:paraId="2F842AC8" w14:textId="29138DF1"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activities of private foundations or research or education institutions</w:t>
      </w:r>
      <w:r w:rsidR="00FC72A4">
        <w:rPr>
          <w:rFonts w:ascii="Times New Roman" w:hAnsi="Times New Roman" w:cs="Times New Roman"/>
          <w:lang w:val="en-CA"/>
        </w:rPr>
        <w:t>;</w:t>
      </w:r>
      <w:r>
        <w:rPr>
          <w:rFonts w:ascii="Times New Roman" w:hAnsi="Times New Roman" w:cs="Times New Roman"/>
          <w:lang w:val="en-CA"/>
        </w:rPr>
        <w:t xml:space="preserve"> </w:t>
      </w:r>
    </w:p>
    <w:p w14:paraId="4DDCD64A" w14:textId="6E3915CA" w:rsidR="006901DF" w:rsidRPr="006901DF"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exportation, importation or transmission of information or informational materials</w:t>
      </w:r>
      <w:r w:rsidR="00FC72A4">
        <w:rPr>
          <w:rFonts w:ascii="Times New Roman" w:hAnsi="Times New Roman" w:cs="Times New Roman"/>
          <w:lang w:val="en-CA"/>
        </w:rPr>
        <w:t>;</w:t>
      </w:r>
    </w:p>
    <w:p w14:paraId="656AF51F" w14:textId="3C6C8848" w:rsidR="006901DF" w:rsidRPr="00274673" w:rsidRDefault="006901DF" w:rsidP="00274673">
      <w:pPr>
        <w:pStyle w:val="ListParagraph"/>
        <w:numPr>
          <w:ilvl w:val="0"/>
          <w:numId w:val="1"/>
        </w:numPr>
        <w:rPr>
          <w:rFonts w:ascii="Times New Roman" w:hAnsi="Times New Roman" w:cs="Times New Roman"/>
          <w:u w:val="single"/>
          <w:lang w:val="en-CA"/>
        </w:rPr>
      </w:pPr>
      <w:r>
        <w:rPr>
          <w:rFonts w:ascii="Times New Roman" w:hAnsi="Times New Roman" w:cs="Times New Roman"/>
          <w:lang w:val="en-CA"/>
        </w:rPr>
        <w:t>certain authorized export transactions</w:t>
      </w:r>
      <w:r w:rsidR="00FC72A4">
        <w:rPr>
          <w:rFonts w:ascii="Times New Roman" w:hAnsi="Times New Roman" w:cs="Times New Roman"/>
          <w:lang w:val="en-CA"/>
        </w:rPr>
        <w:t xml:space="preserve">. </w:t>
      </w:r>
    </w:p>
    <w:p w14:paraId="25A6BF65" w14:textId="77777777" w:rsidR="00274673" w:rsidRDefault="00274673" w:rsidP="00274673">
      <w:pPr>
        <w:rPr>
          <w:rFonts w:ascii="Times New Roman" w:hAnsi="Times New Roman" w:cs="Times New Roman"/>
          <w:lang w:val="en-CA"/>
        </w:rPr>
      </w:pPr>
    </w:p>
    <w:p w14:paraId="2AA488F0" w14:textId="2C42A4B7" w:rsidR="006901DF" w:rsidRDefault="006901DF" w:rsidP="006901DF">
      <w:pPr>
        <w:rPr>
          <w:rFonts w:ascii="Times New Roman" w:eastAsia="Times New Roman" w:hAnsi="Times New Roman" w:cs="Times New Roman"/>
          <w:color w:val="000000"/>
          <w:shd w:val="clear" w:color="auto" w:fill="FFFFFF"/>
        </w:rPr>
      </w:pPr>
      <w:r>
        <w:rPr>
          <w:rFonts w:ascii="Times New Roman" w:hAnsi="Times New Roman" w:cs="Times New Roman"/>
          <w:lang w:val="en-CA"/>
        </w:rPr>
        <w:t xml:space="preserve">CASCA-CUBA conference attendees qualify for a general license under </w:t>
      </w:r>
      <w:r w:rsidR="00FC72A4">
        <w:rPr>
          <w:rFonts w:ascii="Times New Roman" w:hAnsi="Times New Roman" w:cs="Times New Roman"/>
          <w:lang w:val="en-CA"/>
        </w:rPr>
        <w:t>the “p</w:t>
      </w:r>
      <w:r>
        <w:rPr>
          <w:rFonts w:ascii="Times New Roman" w:hAnsi="Times New Roman" w:cs="Times New Roman"/>
          <w:lang w:val="en-CA"/>
        </w:rPr>
        <w:t>rofessional res</w:t>
      </w:r>
      <w:r w:rsidR="00FC72A4">
        <w:rPr>
          <w:rFonts w:ascii="Times New Roman" w:hAnsi="Times New Roman" w:cs="Times New Roman"/>
          <w:lang w:val="en-CA"/>
        </w:rPr>
        <w:t>earch and professional meetings” category</w:t>
      </w:r>
      <w:r>
        <w:rPr>
          <w:rFonts w:ascii="Times New Roman" w:hAnsi="Times New Roman" w:cs="Times New Roman"/>
          <w:lang w:val="en-CA"/>
        </w:rPr>
        <w:t xml:space="preserve">. Attendees satisfy the conditions of this </w:t>
      </w:r>
      <w:r w:rsidR="00992C2F">
        <w:rPr>
          <w:rFonts w:ascii="Times New Roman" w:hAnsi="Times New Roman" w:cs="Times New Roman"/>
          <w:lang w:val="en-CA"/>
        </w:rPr>
        <w:t>category</w:t>
      </w:r>
      <w:r>
        <w:rPr>
          <w:rFonts w:ascii="Times New Roman" w:hAnsi="Times New Roman" w:cs="Times New Roman"/>
          <w:lang w:val="en-CA"/>
        </w:rPr>
        <w:t xml:space="preserve"> so long as the </w:t>
      </w:r>
      <w:r w:rsidRPr="006901DF">
        <w:rPr>
          <w:rFonts w:ascii="Times New Roman" w:eastAsia="Times New Roman" w:hAnsi="Times New Roman" w:cs="Times New Roman"/>
          <w:color w:val="000000"/>
          <w:shd w:val="clear" w:color="auto" w:fill="FFFFFF"/>
        </w:rPr>
        <w:t>purpose of the meeting or conference directly relates to the traveler's profession, professional background, or area of expertise, including</w:t>
      </w:r>
      <w:r>
        <w:rPr>
          <w:rFonts w:ascii="Times New Roman" w:eastAsia="Times New Roman" w:hAnsi="Times New Roman" w:cs="Times New Roman"/>
          <w:color w:val="000000"/>
          <w:shd w:val="clear" w:color="auto" w:fill="FFFFFF"/>
        </w:rPr>
        <w:t xml:space="preserve"> (but not limited to)</w:t>
      </w:r>
      <w:r w:rsidRPr="006901DF">
        <w:rPr>
          <w:rFonts w:ascii="Times New Roman" w:eastAsia="Times New Roman" w:hAnsi="Times New Roman" w:cs="Times New Roman"/>
          <w:color w:val="000000"/>
          <w:shd w:val="clear" w:color="auto" w:fill="FFFFFF"/>
        </w:rPr>
        <w:t xml:space="preserve"> area of graduate-level full-time study</w:t>
      </w:r>
      <w:r>
        <w:rPr>
          <w:rFonts w:ascii="Times New Roman" w:eastAsia="Times New Roman" w:hAnsi="Times New Roman" w:cs="Times New Roman"/>
          <w:color w:val="000000"/>
          <w:shd w:val="clear" w:color="auto" w:fill="FFFFFF"/>
        </w:rPr>
        <w:t xml:space="preserve">. </w:t>
      </w:r>
    </w:p>
    <w:p w14:paraId="41E1AB94" w14:textId="77777777" w:rsidR="00FC72A4" w:rsidRDefault="00FC72A4" w:rsidP="006901DF">
      <w:pPr>
        <w:rPr>
          <w:rFonts w:ascii="Times New Roman" w:eastAsia="Times New Roman" w:hAnsi="Times New Roman" w:cs="Times New Roman"/>
          <w:color w:val="000000"/>
          <w:shd w:val="clear" w:color="auto" w:fill="FFFFFF"/>
        </w:rPr>
      </w:pPr>
    </w:p>
    <w:p w14:paraId="09801A18" w14:textId="3E385EFE" w:rsidR="00FC72A4" w:rsidRDefault="00FC72A4" w:rsidP="006901DF">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 xml:space="preserve">For further information about the categories of authorized travel to Cuba, please refer to </w:t>
      </w:r>
      <w:r w:rsidR="00992C2F">
        <w:rPr>
          <w:rFonts w:ascii="Times New Roman" w:eastAsia="Times New Roman" w:hAnsi="Times New Roman" w:cs="Times New Roman"/>
          <w:color w:val="000000"/>
          <w:shd w:val="clear" w:color="auto" w:fill="FFFFFF"/>
        </w:rPr>
        <w:t>this document</w:t>
      </w:r>
      <w:r>
        <w:rPr>
          <w:rFonts w:ascii="Times New Roman" w:eastAsia="Times New Roman" w:hAnsi="Times New Roman" w:cs="Times New Roman"/>
          <w:color w:val="000000"/>
          <w:shd w:val="clear" w:color="auto" w:fill="FFFFFF"/>
        </w:rPr>
        <w:t xml:space="preserve">: </w:t>
      </w:r>
      <w:hyperlink r:id="rId6" w:history="1">
        <w:r w:rsidRPr="0053294C">
          <w:rPr>
            <w:rStyle w:val="Hyperlink"/>
            <w:rFonts w:ascii="Times New Roman" w:eastAsia="Times New Roman" w:hAnsi="Times New Roman" w:cs="Times New Roman"/>
            <w:shd w:val="clear" w:color="auto" w:fill="FFFFFF"/>
          </w:rPr>
          <w:t>https://www.ecfr.gov/cgi-bin/text-idx?SID=b5ee59d94ee45bba6a049240298f1cff&amp;mc=true&amp;node=se31.3.515_1560&amp;rgn=div8</w:t>
        </w:r>
      </w:hyperlink>
      <w:r>
        <w:rPr>
          <w:rFonts w:ascii="Times New Roman" w:eastAsia="Times New Roman" w:hAnsi="Times New Roman" w:cs="Times New Roman"/>
          <w:color w:val="000000"/>
          <w:shd w:val="clear" w:color="auto" w:fill="FFFFFF"/>
        </w:rPr>
        <w:t xml:space="preserve"> </w:t>
      </w:r>
    </w:p>
    <w:p w14:paraId="007A64BA" w14:textId="77777777" w:rsidR="00FC72A4" w:rsidRDefault="00FC72A4" w:rsidP="006901DF">
      <w:pPr>
        <w:rPr>
          <w:rFonts w:ascii="Times New Roman" w:eastAsia="Times New Roman" w:hAnsi="Times New Roman" w:cs="Times New Roman"/>
          <w:color w:val="000000"/>
          <w:shd w:val="clear" w:color="auto" w:fill="FFFFFF"/>
        </w:rPr>
      </w:pPr>
    </w:p>
    <w:p w14:paraId="5412257C" w14:textId="7F083A0B" w:rsidR="00FC72A4" w:rsidRPr="00FC72A4" w:rsidRDefault="00992C2F" w:rsidP="006901DF">
      <w:pPr>
        <w:rPr>
          <w:rFonts w:ascii="Times New Roman" w:eastAsia="Times New Roman" w:hAnsi="Times New Roman" w:cs="Times New Roman"/>
          <w:b/>
          <w:u w:val="single"/>
        </w:rPr>
      </w:pPr>
      <w:r>
        <w:rPr>
          <w:rFonts w:ascii="Times New Roman" w:eastAsia="Times New Roman" w:hAnsi="Times New Roman" w:cs="Times New Roman"/>
          <w:b/>
          <w:color w:val="000000"/>
          <w:u w:val="single"/>
          <w:shd w:val="clear" w:color="auto" w:fill="FFFFFF"/>
        </w:rPr>
        <w:t>Obtaining a General L</w:t>
      </w:r>
      <w:r w:rsidR="00FC72A4" w:rsidRPr="00FC72A4">
        <w:rPr>
          <w:rFonts w:ascii="Times New Roman" w:eastAsia="Times New Roman" w:hAnsi="Times New Roman" w:cs="Times New Roman"/>
          <w:b/>
          <w:color w:val="000000"/>
          <w:u w:val="single"/>
          <w:shd w:val="clear" w:color="auto" w:fill="FFFFFF"/>
        </w:rPr>
        <w:t xml:space="preserve">icense: </w:t>
      </w:r>
    </w:p>
    <w:p w14:paraId="090942B0" w14:textId="0DCF512E" w:rsidR="00274673" w:rsidRDefault="00274673" w:rsidP="00274673">
      <w:pPr>
        <w:rPr>
          <w:rFonts w:ascii="Times New Roman" w:hAnsi="Times New Roman" w:cs="Times New Roman"/>
          <w:lang w:val="en-CA"/>
        </w:rPr>
      </w:pPr>
    </w:p>
    <w:p w14:paraId="220ADE50" w14:textId="75784405" w:rsidR="00FC72A4" w:rsidRDefault="00FC72A4" w:rsidP="00274673">
      <w:pPr>
        <w:rPr>
          <w:rFonts w:ascii="Times New Roman" w:hAnsi="Times New Roman" w:cs="Times New Roman"/>
          <w:lang w:val="en-CA"/>
        </w:rPr>
      </w:pPr>
      <w:r>
        <w:rPr>
          <w:rFonts w:ascii="Times New Roman" w:hAnsi="Times New Roman" w:cs="Times New Roman"/>
          <w:lang w:val="en-CA"/>
        </w:rPr>
        <w:t>The general license is not a printed document. Instead, it is a declaration</w:t>
      </w:r>
      <w:r w:rsidR="00992C2F">
        <w:rPr>
          <w:rFonts w:ascii="Times New Roman" w:hAnsi="Times New Roman" w:cs="Times New Roman"/>
          <w:lang w:val="en-CA"/>
        </w:rPr>
        <w:t xml:space="preserve"> and U.S. citizens </w:t>
      </w:r>
      <w:r>
        <w:rPr>
          <w:rFonts w:ascii="Times New Roman" w:hAnsi="Times New Roman" w:cs="Times New Roman"/>
          <w:lang w:val="en-CA"/>
        </w:rPr>
        <w:t xml:space="preserve">do not need to apply for a general license. </w:t>
      </w:r>
      <w:r w:rsidR="00992C2F">
        <w:rPr>
          <w:rFonts w:ascii="Times New Roman" w:hAnsi="Times New Roman" w:cs="Times New Roman"/>
          <w:lang w:val="en-CA"/>
        </w:rPr>
        <w:t>Instead, when</w:t>
      </w:r>
      <w:r>
        <w:rPr>
          <w:rFonts w:ascii="Times New Roman" w:hAnsi="Times New Roman" w:cs="Times New Roman"/>
          <w:lang w:val="en-CA"/>
        </w:rPr>
        <w:t xml:space="preserve"> book</w:t>
      </w:r>
      <w:r w:rsidR="00992C2F">
        <w:rPr>
          <w:rFonts w:ascii="Times New Roman" w:hAnsi="Times New Roman" w:cs="Times New Roman"/>
          <w:lang w:val="en-CA"/>
        </w:rPr>
        <w:t>ing</w:t>
      </w:r>
      <w:r>
        <w:rPr>
          <w:rFonts w:ascii="Times New Roman" w:hAnsi="Times New Roman" w:cs="Times New Roman"/>
          <w:lang w:val="en-CA"/>
        </w:rPr>
        <w:t xml:space="preserve"> flight</w:t>
      </w:r>
      <w:r w:rsidR="00992C2F">
        <w:rPr>
          <w:rFonts w:ascii="Times New Roman" w:hAnsi="Times New Roman" w:cs="Times New Roman"/>
          <w:lang w:val="en-CA"/>
        </w:rPr>
        <w:t>s</w:t>
      </w:r>
      <w:r>
        <w:rPr>
          <w:rFonts w:ascii="Times New Roman" w:hAnsi="Times New Roman" w:cs="Times New Roman"/>
          <w:lang w:val="en-CA"/>
        </w:rPr>
        <w:t xml:space="preserve">, accommodation and upon return to the United States, </w:t>
      </w:r>
      <w:r w:rsidR="00992C2F">
        <w:rPr>
          <w:rFonts w:ascii="Times New Roman" w:hAnsi="Times New Roman" w:cs="Times New Roman"/>
          <w:lang w:val="en-CA"/>
        </w:rPr>
        <w:t>U.S. citizens</w:t>
      </w:r>
      <w:r>
        <w:rPr>
          <w:rFonts w:ascii="Times New Roman" w:hAnsi="Times New Roman" w:cs="Times New Roman"/>
          <w:lang w:val="en-CA"/>
        </w:rPr>
        <w:t xml:space="preserve"> will need to declare that </w:t>
      </w:r>
      <w:r w:rsidR="00992C2F">
        <w:rPr>
          <w:rFonts w:ascii="Times New Roman" w:hAnsi="Times New Roman" w:cs="Times New Roman"/>
          <w:lang w:val="en-CA"/>
        </w:rPr>
        <w:t>they</w:t>
      </w:r>
      <w:r>
        <w:rPr>
          <w:rFonts w:ascii="Times New Roman" w:hAnsi="Times New Roman" w:cs="Times New Roman"/>
          <w:lang w:val="en-CA"/>
        </w:rPr>
        <w:t xml:space="preserve"> qualify for a general license under the “professional research and professional meetings” category. The general </w:t>
      </w:r>
      <w:r w:rsidR="00C15C77">
        <w:rPr>
          <w:rFonts w:ascii="Times New Roman" w:hAnsi="Times New Roman" w:cs="Times New Roman"/>
          <w:lang w:val="en-CA"/>
        </w:rPr>
        <w:t>license</w:t>
      </w:r>
      <w:r>
        <w:rPr>
          <w:rFonts w:ascii="Times New Roman" w:hAnsi="Times New Roman" w:cs="Times New Roman"/>
          <w:lang w:val="en-CA"/>
        </w:rPr>
        <w:t xml:space="preserve"> serves as a blanket authorization for </w:t>
      </w:r>
      <w:r w:rsidR="00C15C77">
        <w:rPr>
          <w:rFonts w:ascii="Times New Roman" w:hAnsi="Times New Roman" w:cs="Times New Roman"/>
          <w:lang w:val="en-CA"/>
        </w:rPr>
        <w:t xml:space="preserve">economic transactions by U.S. citizens while in Cuba. There is no need to notify OFAC of travel plans to Cuba, if </w:t>
      </w:r>
      <w:r w:rsidR="00992C2F">
        <w:rPr>
          <w:rFonts w:ascii="Times New Roman" w:hAnsi="Times New Roman" w:cs="Times New Roman"/>
          <w:lang w:val="en-CA"/>
        </w:rPr>
        <w:t>an individual qualifies</w:t>
      </w:r>
      <w:r w:rsidR="00C15C77">
        <w:rPr>
          <w:rFonts w:ascii="Times New Roman" w:hAnsi="Times New Roman" w:cs="Times New Roman"/>
          <w:lang w:val="en-CA"/>
        </w:rPr>
        <w:t xml:space="preserve"> for a general license.  </w:t>
      </w:r>
    </w:p>
    <w:p w14:paraId="21D66569" w14:textId="77777777" w:rsidR="00992C2F" w:rsidRDefault="00992C2F" w:rsidP="00274673">
      <w:pPr>
        <w:rPr>
          <w:rFonts w:ascii="Times New Roman" w:hAnsi="Times New Roman" w:cs="Times New Roman"/>
          <w:lang w:val="en-CA"/>
        </w:rPr>
      </w:pPr>
    </w:p>
    <w:p w14:paraId="38FD2EB5" w14:textId="27E87450" w:rsidR="00992C2F" w:rsidRDefault="00992C2F" w:rsidP="00274673">
      <w:pPr>
        <w:rPr>
          <w:rFonts w:ascii="Times New Roman" w:hAnsi="Times New Roman" w:cs="Times New Roman"/>
          <w:lang w:val="en-CA"/>
        </w:rPr>
      </w:pPr>
      <w:r>
        <w:rPr>
          <w:rFonts w:ascii="Times New Roman" w:hAnsi="Times New Roman" w:cs="Times New Roman"/>
          <w:lang w:val="en-CA"/>
        </w:rPr>
        <w:lastRenderedPageBreak/>
        <w:t xml:space="preserve">For further information about the general licence, please refer to the U.S Department of the Treasury’s information page at the following link: </w:t>
      </w:r>
      <w:hyperlink r:id="rId7" w:history="1">
        <w:r w:rsidRPr="0053294C">
          <w:rPr>
            <w:rStyle w:val="Hyperlink"/>
            <w:rFonts w:ascii="Times New Roman" w:hAnsi="Times New Roman" w:cs="Times New Roman"/>
            <w:lang w:val="en-CA"/>
          </w:rPr>
          <w:t>https://www.treasury.gov/resource-center/sanctions/Pages/licensing.aspx</w:t>
        </w:r>
      </w:hyperlink>
      <w:r>
        <w:rPr>
          <w:rFonts w:ascii="Times New Roman" w:hAnsi="Times New Roman" w:cs="Times New Roman"/>
          <w:lang w:val="en-CA"/>
        </w:rPr>
        <w:t xml:space="preserve"> </w:t>
      </w:r>
    </w:p>
    <w:p w14:paraId="1BC2F476" w14:textId="77777777" w:rsidR="00992C2F" w:rsidRDefault="00992C2F" w:rsidP="00274673">
      <w:pPr>
        <w:rPr>
          <w:rFonts w:ascii="Times New Roman" w:hAnsi="Times New Roman" w:cs="Times New Roman"/>
          <w:lang w:val="en-CA"/>
        </w:rPr>
      </w:pPr>
    </w:p>
    <w:p w14:paraId="59A34F4F" w14:textId="69268268" w:rsidR="00992C2F" w:rsidRDefault="00992C2F" w:rsidP="00274673">
      <w:pPr>
        <w:rPr>
          <w:rFonts w:ascii="Times New Roman" w:hAnsi="Times New Roman" w:cs="Times New Roman"/>
          <w:lang w:val="en-CA"/>
        </w:rPr>
      </w:pPr>
      <w:r>
        <w:rPr>
          <w:rFonts w:ascii="Times New Roman" w:hAnsi="Times New Roman" w:cs="Times New Roman"/>
          <w:lang w:val="en-CA"/>
        </w:rPr>
        <w:t xml:space="preserve">More information can also be found on the U.S. Department of State’s official travel site: </w:t>
      </w:r>
      <w:hyperlink r:id="rId8" w:history="1">
        <w:r w:rsidRPr="0053294C">
          <w:rPr>
            <w:rStyle w:val="Hyperlink"/>
            <w:rFonts w:ascii="Times New Roman" w:hAnsi="Times New Roman" w:cs="Times New Roman"/>
            <w:lang w:val="en-CA"/>
          </w:rPr>
          <w:t>https://travel.state.gov/content/passports/en/country/cuba.html</w:t>
        </w:r>
      </w:hyperlink>
      <w:r>
        <w:rPr>
          <w:rFonts w:ascii="Times New Roman" w:hAnsi="Times New Roman" w:cs="Times New Roman"/>
          <w:lang w:val="en-CA"/>
        </w:rPr>
        <w:t xml:space="preserve"> </w:t>
      </w:r>
    </w:p>
    <w:p w14:paraId="0565C187" w14:textId="77777777" w:rsidR="00992C2F" w:rsidRDefault="00992C2F" w:rsidP="00274673">
      <w:pPr>
        <w:rPr>
          <w:rFonts w:ascii="Times New Roman" w:hAnsi="Times New Roman" w:cs="Times New Roman"/>
          <w:lang w:val="en-CA"/>
        </w:rPr>
      </w:pPr>
    </w:p>
    <w:p w14:paraId="2BBE012E" w14:textId="334010D6" w:rsidR="00992C2F" w:rsidRPr="00992C2F" w:rsidRDefault="00992C2F" w:rsidP="00274673">
      <w:pPr>
        <w:rPr>
          <w:rFonts w:ascii="Times New Roman" w:hAnsi="Times New Roman" w:cs="Times New Roman"/>
          <w:b/>
          <w:u w:val="single"/>
          <w:lang w:val="en-CA"/>
        </w:rPr>
      </w:pPr>
      <w:r w:rsidRPr="00992C2F">
        <w:rPr>
          <w:rFonts w:ascii="Times New Roman" w:hAnsi="Times New Roman" w:cs="Times New Roman"/>
          <w:b/>
          <w:u w:val="single"/>
          <w:lang w:val="en-CA"/>
        </w:rPr>
        <w:t>U.S. Currency in Cuba:</w:t>
      </w:r>
    </w:p>
    <w:p w14:paraId="332784E6" w14:textId="77777777" w:rsidR="00046C61" w:rsidRDefault="00046C61" w:rsidP="00274673">
      <w:pPr>
        <w:rPr>
          <w:rFonts w:ascii="Times New Roman" w:hAnsi="Times New Roman" w:cs="Times New Roman"/>
          <w:lang w:val="en-CA"/>
        </w:rPr>
      </w:pPr>
    </w:p>
    <w:p w14:paraId="4F57D8B4" w14:textId="775B3793" w:rsidR="00046C61" w:rsidRDefault="00046C61" w:rsidP="00274673">
      <w:pPr>
        <w:rPr>
          <w:rFonts w:ascii="Times New Roman" w:hAnsi="Times New Roman" w:cs="Times New Roman"/>
          <w:lang w:val="en-CA"/>
        </w:rPr>
      </w:pPr>
      <w:r>
        <w:rPr>
          <w:rFonts w:ascii="Times New Roman" w:hAnsi="Times New Roman" w:cs="Times New Roman"/>
          <w:lang w:val="en-CA"/>
        </w:rPr>
        <w:t xml:space="preserve">U.S. credit cards are not recognized or useable in Cuba. Therefore, U.S. travellers will want to bring enough cash to cover their stay at the conference (accommodation, travel, food and leisure).  </w:t>
      </w:r>
    </w:p>
    <w:p w14:paraId="3070EDB0" w14:textId="77777777" w:rsidR="00046C61" w:rsidRDefault="00046C61" w:rsidP="00274673">
      <w:pPr>
        <w:rPr>
          <w:rFonts w:ascii="Times New Roman" w:hAnsi="Times New Roman" w:cs="Times New Roman"/>
          <w:lang w:val="en-CA"/>
        </w:rPr>
      </w:pPr>
    </w:p>
    <w:p w14:paraId="40464FE2" w14:textId="02A69781" w:rsidR="00046C61" w:rsidRDefault="00046C61" w:rsidP="00046C61">
      <w:pPr>
        <w:rPr>
          <w:rFonts w:ascii="Times New Roman" w:hAnsi="Times New Roman" w:cs="Times New Roman"/>
          <w:lang w:val="en-CA"/>
        </w:rPr>
      </w:pPr>
      <w:r>
        <w:rPr>
          <w:rFonts w:ascii="Times New Roman" w:hAnsi="Times New Roman" w:cs="Times New Roman"/>
          <w:lang w:val="en-CA"/>
        </w:rPr>
        <w:t xml:space="preserve">While is possible to exchange USDs for Cuban Convertible Pesos (CUC), U.S. dollars are subjected to a 10 percent tax. As such, it is advisable to convert U.S. cash to either Canadian dollars or Euros prior to arrival in Cuba in order to avoid the 10 percent penalty.  </w:t>
      </w:r>
    </w:p>
    <w:p w14:paraId="0241736C" w14:textId="77777777" w:rsidR="00046C61" w:rsidRDefault="00046C61" w:rsidP="00046C61">
      <w:pPr>
        <w:rPr>
          <w:rFonts w:ascii="Times New Roman" w:hAnsi="Times New Roman" w:cs="Times New Roman"/>
          <w:lang w:val="en-CA"/>
        </w:rPr>
      </w:pPr>
    </w:p>
    <w:p w14:paraId="73EC1E7D" w14:textId="32A030F4" w:rsidR="00046C61" w:rsidRDefault="00046C61" w:rsidP="00046C61">
      <w:pPr>
        <w:rPr>
          <w:rFonts w:ascii="Times New Roman" w:hAnsi="Times New Roman" w:cs="Times New Roman"/>
          <w:lang w:val="en-CA"/>
        </w:rPr>
      </w:pPr>
      <w:r>
        <w:rPr>
          <w:rFonts w:ascii="Times New Roman" w:hAnsi="Times New Roman" w:cs="Times New Roman"/>
          <w:lang w:val="en-CA"/>
        </w:rPr>
        <w:t>Upon arrival in Cuba, conference attendees can convert their foreign currency to Cuban Convertible Pesos at a currency exchange (there is one located in every airport). A passport is required to convert cash into the local currency. When exchanging money, avoid notes larger than 20 CUCs, as many local businesses are not able to provide change for large bills. If you are unable to obtain smaller notes at the currency exchange (</w:t>
      </w:r>
      <w:r w:rsidR="00F64A55">
        <w:rPr>
          <w:rFonts w:ascii="Times New Roman" w:hAnsi="Times New Roman" w:cs="Times New Roman"/>
          <w:lang w:val="en-CA"/>
        </w:rPr>
        <w:t xml:space="preserve">referred to as CADECAs), you </w:t>
      </w:r>
      <w:proofErr w:type="gramStart"/>
      <w:r w:rsidR="00F64A55">
        <w:rPr>
          <w:rFonts w:ascii="Times New Roman" w:hAnsi="Times New Roman" w:cs="Times New Roman"/>
          <w:lang w:val="en-CA"/>
        </w:rPr>
        <w:t xml:space="preserve">may </w:t>
      </w:r>
      <w:r>
        <w:rPr>
          <w:rFonts w:ascii="Times New Roman" w:hAnsi="Times New Roman" w:cs="Times New Roman"/>
          <w:lang w:val="en-CA"/>
        </w:rPr>
        <w:t xml:space="preserve"> change</w:t>
      </w:r>
      <w:proofErr w:type="gramEnd"/>
      <w:r>
        <w:rPr>
          <w:rFonts w:ascii="Times New Roman" w:hAnsi="Times New Roman" w:cs="Times New Roman"/>
          <w:lang w:val="en-CA"/>
        </w:rPr>
        <w:t xml:space="preserve"> your cash at any bank and request specific-valued notes.  </w:t>
      </w:r>
    </w:p>
    <w:p w14:paraId="016FFCEA" w14:textId="77777777" w:rsidR="00046C61" w:rsidRPr="00274673" w:rsidRDefault="00046C61" w:rsidP="00274673">
      <w:pPr>
        <w:rPr>
          <w:rFonts w:ascii="Times New Roman" w:hAnsi="Times New Roman" w:cs="Times New Roman"/>
          <w:lang w:val="en-CA"/>
        </w:rPr>
      </w:pPr>
    </w:p>
    <w:sectPr w:rsidR="00046C61" w:rsidRPr="00274673" w:rsidSect="008C2E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B34957"/>
    <w:multiLevelType w:val="hybridMultilevel"/>
    <w:tmpl w:val="A2BA2C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673"/>
    <w:rsid w:val="00046C61"/>
    <w:rsid w:val="00274673"/>
    <w:rsid w:val="004112B5"/>
    <w:rsid w:val="00677E5C"/>
    <w:rsid w:val="006901DF"/>
    <w:rsid w:val="008C2E8D"/>
    <w:rsid w:val="00992C2F"/>
    <w:rsid w:val="00A2473F"/>
    <w:rsid w:val="00C15C77"/>
    <w:rsid w:val="00F64A55"/>
    <w:rsid w:val="00FC72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17B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4673"/>
    <w:pPr>
      <w:ind w:left="720"/>
      <w:contextualSpacing/>
    </w:pPr>
  </w:style>
  <w:style w:type="character" w:styleId="Hyperlink">
    <w:name w:val="Hyperlink"/>
    <w:basedOn w:val="DefaultParagraphFont"/>
    <w:uiPriority w:val="99"/>
    <w:unhideWhenUsed/>
    <w:rsid w:val="00FC72A4"/>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4673"/>
    <w:pPr>
      <w:ind w:left="720"/>
      <w:contextualSpacing/>
    </w:pPr>
  </w:style>
  <w:style w:type="character" w:styleId="Hyperlink">
    <w:name w:val="Hyperlink"/>
    <w:basedOn w:val="DefaultParagraphFont"/>
    <w:uiPriority w:val="99"/>
    <w:unhideWhenUsed/>
    <w:rsid w:val="00FC72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43427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ecfr.gov/cgi-bin/text-idx?SID=b5ee59d94ee45bba6a049240298f1cff&amp;mc=true&amp;node=se31.3.515_1560&amp;rgn=div8" TargetMode="External"/><Relationship Id="rId7" Type="http://schemas.openxmlformats.org/officeDocument/2006/relationships/hyperlink" Target="https://www.treasury.gov/resource-center/sanctions/Pages/licensing.aspx" TargetMode="External"/><Relationship Id="rId8" Type="http://schemas.openxmlformats.org/officeDocument/2006/relationships/hyperlink" Target="https://travel.state.gov/content/passports/en/country/cuba.html"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599</Words>
  <Characters>3420</Characters>
  <Application>Microsoft Macintosh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Heembrock</dc:creator>
  <cp:keywords/>
  <dc:description/>
  <cp:lastModifiedBy>Alexandrine Boudreault-Fournier</cp:lastModifiedBy>
  <cp:revision>2</cp:revision>
  <dcterms:created xsi:type="dcterms:W3CDTF">2017-09-25T16:51:00Z</dcterms:created>
  <dcterms:modified xsi:type="dcterms:W3CDTF">2017-09-25T16:51:00Z</dcterms:modified>
</cp:coreProperties>
</file>